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C6" w:rsidRDefault="005424C6" w:rsidP="00500C86">
      <w:pPr>
        <w:jc w:val="center"/>
        <w:rPr>
          <w:rFonts w:ascii="Arial" w:hAnsi="Arial" w:cs="Arial"/>
          <w:b/>
          <w:color w:val="000000" w:themeColor="text1"/>
          <w:u w:val="single"/>
        </w:rPr>
      </w:pPr>
      <w:r w:rsidRPr="005424C6">
        <w:rPr>
          <w:rFonts w:ascii="Arial" w:hAnsi="Arial" w:cs="Arial"/>
          <w:b/>
          <w:color w:val="000000" w:themeColor="text1"/>
          <w:u w:val="single"/>
        </w:rPr>
        <w:t>DERECHOS DE LOS ESTUDIANTES CON DISCAPACIDAD</w:t>
      </w:r>
    </w:p>
    <w:p w:rsidR="007608EA" w:rsidRDefault="007608EA" w:rsidP="00500C86">
      <w:pPr>
        <w:jc w:val="center"/>
        <w:rPr>
          <w:rFonts w:ascii="Arial" w:hAnsi="Arial" w:cs="Arial"/>
          <w:b/>
          <w:color w:val="000000" w:themeColor="text1"/>
          <w:u w:val="single"/>
        </w:rPr>
      </w:pPr>
    </w:p>
    <w:p w:rsidR="007608EA" w:rsidRDefault="007608EA" w:rsidP="00500C86">
      <w:pPr>
        <w:jc w:val="center"/>
        <w:rPr>
          <w:rFonts w:ascii="Arial" w:hAnsi="Arial" w:cs="Arial"/>
          <w:b/>
          <w:i/>
          <w:color w:val="000000" w:themeColor="text1"/>
          <w:u w:val="single"/>
        </w:rPr>
      </w:pPr>
    </w:p>
    <w:p w:rsidR="007608EA" w:rsidRDefault="007608EA" w:rsidP="00500C86">
      <w:pPr>
        <w:jc w:val="center"/>
        <w:rPr>
          <w:rFonts w:ascii="Arial" w:hAnsi="Arial" w:cs="Arial"/>
          <w:b/>
          <w:i/>
          <w:color w:val="000000" w:themeColor="text1"/>
          <w:u w:val="single"/>
        </w:rPr>
      </w:pPr>
      <w:r w:rsidRPr="007608EA">
        <w:rPr>
          <w:rFonts w:ascii="Arial" w:hAnsi="Arial" w:cs="Arial"/>
          <w:b/>
          <w:i/>
          <w:color w:val="000000" w:themeColor="text1"/>
          <w:u w:val="single"/>
        </w:rPr>
        <w:t>Los estudiantes</w:t>
      </w:r>
      <w:r w:rsidR="00D45CC2">
        <w:rPr>
          <w:rFonts w:ascii="Arial" w:hAnsi="Arial" w:cs="Arial"/>
          <w:b/>
          <w:i/>
          <w:color w:val="000000" w:themeColor="text1"/>
          <w:u w:val="single"/>
        </w:rPr>
        <w:t xml:space="preserve"> universitarios</w:t>
      </w:r>
      <w:r w:rsidRPr="007608EA">
        <w:rPr>
          <w:rFonts w:ascii="Arial" w:hAnsi="Arial" w:cs="Arial"/>
          <w:b/>
          <w:i/>
          <w:color w:val="000000" w:themeColor="text1"/>
          <w:u w:val="single"/>
        </w:rPr>
        <w:t xml:space="preserve"> con </w:t>
      </w:r>
      <w:r w:rsidR="00D45CC2">
        <w:rPr>
          <w:rFonts w:ascii="Arial" w:hAnsi="Arial" w:cs="Arial"/>
          <w:b/>
          <w:i/>
          <w:color w:val="000000" w:themeColor="text1"/>
          <w:u w:val="single"/>
        </w:rPr>
        <w:t>d</w:t>
      </w:r>
      <w:r w:rsidRPr="007608EA">
        <w:rPr>
          <w:rFonts w:ascii="Arial" w:hAnsi="Arial" w:cs="Arial"/>
          <w:b/>
          <w:i/>
          <w:color w:val="000000" w:themeColor="text1"/>
          <w:u w:val="single"/>
        </w:rPr>
        <w:t>iscapacidad tienen derecho a:</w:t>
      </w:r>
    </w:p>
    <w:p w:rsidR="005424C6" w:rsidRDefault="005424C6" w:rsidP="00500C86">
      <w:pPr>
        <w:jc w:val="center"/>
        <w:rPr>
          <w:rFonts w:ascii="Arial" w:hAnsi="Arial" w:cs="Arial"/>
          <w:b/>
          <w:color w:val="000000" w:themeColor="text1"/>
          <w:u w:val="single"/>
        </w:rPr>
      </w:pPr>
    </w:p>
    <w:p w:rsidR="00936EF6" w:rsidRDefault="00D45CC2" w:rsidP="007608EA">
      <w:pPr>
        <w:numPr>
          <w:ilvl w:val="0"/>
          <w:numId w:val="1"/>
        </w:numPr>
        <w:tabs>
          <w:tab w:val="clear" w:pos="360"/>
          <w:tab w:val="num" w:pos="720"/>
        </w:tabs>
        <w:rPr>
          <w:rFonts w:ascii="Arial" w:hAnsi="Arial" w:cs="Arial"/>
        </w:rPr>
      </w:pPr>
      <w:r>
        <w:rPr>
          <w:rFonts w:ascii="Arial" w:hAnsi="Arial" w:cs="Arial"/>
        </w:rPr>
        <w:t>L</w:t>
      </w:r>
      <w:r w:rsidR="005478EB" w:rsidRPr="007608EA">
        <w:rPr>
          <w:rFonts w:ascii="Arial" w:hAnsi="Arial" w:cs="Arial"/>
        </w:rPr>
        <w:t>a educación, sin d</w:t>
      </w:r>
      <w:r w:rsidR="007608EA">
        <w:rPr>
          <w:rFonts w:ascii="Arial" w:hAnsi="Arial" w:cs="Arial"/>
        </w:rPr>
        <w:t xml:space="preserve">iscriminación y con igualdad de </w:t>
      </w:r>
      <w:r w:rsidR="005478EB" w:rsidRPr="007608EA">
        <w:rPr>
          <w:rFonts w:ascii="Arial" w:hAnsi="Arial" w:cs="Arial"/>
        </w:rPr>
        <w:t>oportunidades</w:t>
      </w:r>
    </w:p>
    <w:p w:rsidR="00CA37A0" w:rsidRPr="00CA37A0" w:rsidRDefault="00CA37A0" w:rsidP="00CA37A0">
      <w:pPr>
        <w:numPr>
          <w:ilvl w:val="0"/>
          <w:numId w:val="1"/>
        </w:numPr>
        <w:tabs>
          <w:tab w:val="clear" w:pos="360"/>
          <w:tab w:val="num" w:pos="720"/>
        </w:tabs>
        <w:rPr>
          <w:rFonts w:ascii="Arial" w:hAnsi="Arial" w:cs="Arial"/>
        </w:rPr>
      </w:pPr>
      <w:r w:rsidRPr="007608EA">
        <w:rPr>
          <w:rFonts w:ascii="Arial" w:hAnsi="Arial" w:cs="Arial"/>
        </w:rPr>
        <w:t>Educación inclusiva y matrícula gratuita</w:t>
      </w:r>
    </w:p>
    <w:p w:rsidR="00936EF6" w:rsidRPr="007608EA" w:rsidRDefault="005478EB" w:rsidP="007608EA">
      <w:pPr>
        <w:numPr>
          <w:ilvl w:val="0"/>
          <w:numId w:val="1"/>
        </w:numPr>
        <w:tabs>
          <w:tab w:val="clear" w:pos="360"/>
          <w:tab w:val="num" w:pos="720"/>
        </w:tabs>
        <w:rPr>
          <w:rFonts w:ascii="Arial" w:hAnsi="Arial" w:cs="Arial"/>
        </w:rPr>
      </w:pPr>
      <w:r w:rsidRPr="007608EA">
        <w:rPr>
          <w:rFonts w:ascii="Arial" w:hAnsi="Arial" w:cs="Arial"/>
        </w:rPr>
        <w:t>Ajustes razonables. Adaptaciones metodológicas</w:t>
      </w:r>
    </w:p>
    <w:p w:rsidR="007608EA" w:rsidRPr="007608EA" w:rsidRDefault="005478EB" w:rsidP="007608EA">
      <w:pPr>
        <w:numPr>
          <w:ilvl w:val="0"/>
          <w:numId w:val="1"/>
        </w:numPr>
        <w:rPr>
          <w:rFonts w:ascii="Arial" w:hAnsi="Arial" w:cs="Arial"/>
        </w:rPr>
      </w:pPr>
      <w:r w:rsidRPr="007608EA">
        <w:rPr>
          <w:rFonts w:ascii="Arial" w:hAnsi="Arial" w:cs="Arial"/>
          <w:lang w:val="es-ES_tradnl"/>
        </w:rPr>
        <w:t xml:space="preserve">Promoción de acciones </w:t>
      </w:r>
      <w:r w:rsidR="00CA37A0">
        <w:rPr>
          <w:rFonts w:ascii="Arial" w:hAnsi="Arial" w:cs="Arial"/>
          <w:lang w:val="es-ES_tradnl"/>
        </w:rPr>
        <w:t xml:space="preserve">positivas </w:t>
      </w:r>
      <w:r w:rsidRPr="007608EA">
        <w:rPr>
          <w:rFonts w:ascii="Arial" w:hAnsi="Arial" w:cs="Arial"/>
          <w:lang w:val="es-ES_tradnl"/>
        </w:rPr>
        <w:t>para favorecer</w:t>
      </w:r>
      <w:r w:rsidR="007608EA">
        <w:rPr>
          <w:rFonts w:ascii="Arial" w:hAnsi="Arial" w:cs="Arial"/>
        </w:rPr>
        <w:t xml:space="preserve"> </w:t>
      </w:r>
      <w:r w:rsidR="00CA37A0">
        <w:rPr>
          <w:rFonts w:ascii="Arial" w:hAnsi="Arial" w:cs="Arial"/>
          <w:lang w:val="es-ES_tradnl"/>
        </w:rPr>
        <w:t>su inclusión</w:t>
      </w:r>
      <w:bookmarkStart w:id="0" w:name="_GoBack"/>
      <w:bookmarkEnd w:id="0"/>
    </w:p>
    <w:p w:rsidR="007608EA" w:rsidRPr="007608EA" w:rsidRDefault="00D45CC2" w:rsidP="007608EA">
      <w:pPr>
        <w:numPr>
          <w:ilvl w:val="0"/>
          <w:numId w:val="2"/>
        </w:numPr>
        <w:rPr>
          <w:rFonts w:ascii="Arial" w:hAnsi="Arial" w:cs="Arial"/>
        </w:rPr>
      </w:pPr>
      <w:r>
        <w:rPr>
          <w:rFonts w:ascii="Arial" w:hAnsi="Arial" w:cs="Arial"/>
          <w:lang w:val="es-ES_tradnl"/>
        </w:rPr>
        <w:t xml:space="preserve">Unidades de Atención a </w:t>
      </w:r>
      <w:r w:rsidR="005478EB" w:rsidRPr="007608EA">
        <w:rPr>
          <w:rFonts w:ascii="Arial" w:hAnsi="Arial" w:cs="Arial"/>
          <w:lang w:val="es-ES_tradnl"/>
        </w:rPr>
        <w:t xml:space="preserve">estudiantes con </w:t>
      </w:r>
      <w:r w:rsidR="007608EA" w:rsidRPr="007608EA">
        <w:rPr>
          <w:rFonts w:ascii="Arial" w:hAnsi="Arial" w:cs="Arial"/>
          <w:lang w:val="es-ES_tradnl"/>
        </w:rPr>
        <w:t>discapacidad</w:t>
      </w:r>
    </w:p>
    <w:p w:rsidR="005424C6" w:rsidRPr="005424C6" w:rsidRDefault="005424C6" w:rsidP="00500C86">
      <w:pPr>
        <w:jc w:val="center"/>
        <w:rPr>
          <w:rFonts w:ascii="Arial" w:hAnsi="Arial" w:cs="Arial"/>
          <w:b/>
          <w:color w:val="000000" w:themeColor="text1"/>
          <w:u w:val="single"/>
        </w:rPr>
      </w:pPr>
    </w:p>
    <w:p w:rsidR="005424C6" w:rsidRDefault="005424C6" w:rsidP="00500C86">
      <w:pPr>
        <w:jc w:val="center"/>
        <w:rPr>
          <w:rFonts w:ascii="Arial" w:hAnsi="Arial" w:cs="Arial"/>
          <w:b/>
          <w:i/>
          <w:color w:val="000000" w:themeColor="text1"/>
          <w:u w:val="single"/>
        </w:rPr>
      </w:pPr>
    </w:p>
    <w:p w:rsidR="0012143B" w:rsidRPr="00500C86" w:rsidRDefault="0012143B" w:rsidP="00500C86">
      <w:pPr>
        <w:jc w:val="center"/>
        <w:rPr>
          <w:rFonts w:ascii="Arial" w:hAnsi="Arial" w:cs="Arial"/>
          <w:b/>
          <w:i/>
          <w:color w:val="000000" w:themeColor="text1"/>
          <w:u w:val="single"/>
        </w:rPr>
      </w:pPr>
      <w:r w:rsidRPr="00500C86">
        <w:rPr>
          <w:rFonts w:ascii="Arial" w:hAnsi="Arial" w:cs="Arial"/>
          <w:b/>
          <w:i/>
          <w:color w:val="000000" w:themeColor="text1"/>
          <w:u w:val="single"/>
        </w:rPr>
        <w:t>La normativa en materia de discapacidad está constituida por:</w:t>
      </w:r>
    </w:p>
    <w:p w:rsidR="0012143B" w:rsidRPr="003726F7" w:rsidRDefault="0012143B" w:rsidP="0012143B">
      <w:pPr>
        <w:jc w:val="both"/>
        <w:rPr>
          <w:rFonts w:ascii="Arial" w:hAnsi="Arial" w:cs="Arial"/>
          <w:b/>
          <w:color w:val="000000" w:themeColor="text1"/>
        </w:rPr>
      </w:pPr>
    </w:p>
    <w:p w:rsidR="0012143B" w:rsidRDefault="0012143B" w:rsidP="0012143B">
      <w:pPr>
        <w:pStyle w:val="NormalWeb"/>
        <w:jc w:val="both"/>
        <w:rPr>
          <w:rFonts w:ascii="Arial" w:hAnsi="Arial" w:cs="Arial"/>
          <w:color w:val="000000" w:themeColor="text1"/>
        </w:rPr>
      </w:pPr>
      <w:r w:rsidRPr="003726F7">
        <w:rPr>
          <w:rFonts w:ascii="Arial" w:hAnsi="Arial" w:cs="Arial"/>
          <w:i/>
          <w:color w:val="000000" w:themeColor="text1"/>
        </w:rPr>
        <w:t xml:space="preserve">1.- La </w:t>
      </w:r>
      <w:r w:rsidRPr="00500C86">
        <w:rPr>
          <w:rFonts w:ascii="Arial" w:hAnsi="Arial" w:cs="Arial"/>
          <w:b/>
          <w:i/>
          <w:color w:val="000000" w:themeColor="text1"/>
        </w:rPr>
        <w:t>Convención Internacional de Naciones Un</w:t>
      </w:r>
      <w:r w:rsidR="00500C86" w:rsidRPr="00500C86">
        <w:rPr>
          <w:rFonts w:ascii="Arial" w:hAnsi="Arial" w:cs="Arial"/>
          <w:b/>
          <w:i/>
          <w:color w:val="000000" w:themeColor="text1"/>
        </w:rPr>
        <w:t>idas sobre los Derechos de las Personas con D</w:t>
      </w:r>
      <w:r w:rsidRPr="00500C86">
        <w:rPr>
          <w:rFonts w:ascii="Arial" w:hAnsi="Arial" w:cs="Arial"/>
          <w:b/>
          <w:i/>
          <w:color w:val="000000" w:themeColor="text1"/>
        </w:rPr>
        <w:t>iscapacidad</w:t>
      </w:r>
      <w:r w:rsidR="00E25E53" w:rsidRPr="00500C86">
        <w:rPr>
          <w:rFonts w:ascii="Arial" w:hAnsi="Arial" w:cs="Arial"/>
          <w:b/>
          <w:i/>
          <w:color w:val="000000" w:themeColor="text1"/>
        </w:rPr>
        <w:t xml:space="preserve"> (art 24)</w:t>
      </w:r>
      <w:r w:rsidRPr="003726F7">
        <w:rPr>
          <w:rFonts w:ascii="Arial" w:hAnsi="Arial" w:cs="Arial"/>
          <w:i/>
          <w:color w:val="000000" w:themeColor="text1"/>
        </w:rPr>
        <w:t>,</w:t>
      </w:r>
      <w:r w:rsidRPr="003726F7">
        <w:rPr>
          <w:rFonts w:ascii="Arial" w:hAnsi="Arial" w:cs="Arial"/>
          <w:color w:val="000000" w:themeColor="text1"/>
        </w:rPr>
        <w:t xml:space="preserve"> reconoce el derecho de las personas con discapacidad a la educación. Con el fin de hacer efectivo este derecho, sin discriminación y sobre la base de la igualdad de oportunidades, insta a los Estados a establecer sistemas de educación inclusivo a todos los niveles, así como la enseñanza a lo largo de la vida, con miras a desarrollar plenamente el potencial humano y el sentido de la dignidad y la autoestima y reforzar el respeto por los derechos humanos, las libertades fundamentales y la diversidad humana. </w:t>
      </w:r>
    </w:p>
    <w:p w:rsidR="00F828DB" w:rsidRPr="003726F7" w:rsidRDefault="00CA37A0" w:rsidP="0012143B">
      <w:pPr>
        <w:pStyle w:val="NormalWeb"/>
        <w:jc w:val="both"/>
        <w:rPr>
          <w:rFonts w:ascii="Arial" w:hAnsi="Arial" w:cs="Arial"/>
          <w:color w:val="000000" w:themeColor="text1"/>
        </w:rPr>
      </w:pPr>
      <w:hyperlink r:id="rId8" w:history="1">
        <w:r w:rsidR="00F828DB" w:rsidRPr="00081C9C">
          <w:rPr>
            <w:rStyle w:val="Hipervnculo"/>
            <w:rFonts w:ascii="Arial" w:hAnsi="Arial" w:cs="Arial"/>
          </w:rPr>
          <w:t>http://www.un.org/spanish/disabilities/default.asp?id=497</w:t>
        </w:r>
      </w:hyperlink>
      <w:r w:rsidR="00F828DB">
        <w:rPr>
          <w:rFonts w:ascii="Arial" w:hAnsi="Arial" w:cs="Arial"/>
          <w:color w:val="000000" w:themeColor="text1"/>
        </w:rPr>
        <w:t xml:space="preserve"> </w:t>
      </w:r>
    </w:p>
    <w:p w:rsidR="0012143B" w:rsidRPr="003726F7" w:rsidRDefault="0012143B" w:rsidP="0012143B">
      <w:pPr>
        <w:pStyle w:val="NormalWeb"/>
        <w:jc w:val="both"/>
        <w:rPr>
          <w:rFonts w:ascii="Arial" w:hAnsi="Arial" w:cs="Arial"/>
          <w:color w:val="000000" w:themeColor="text1"/>
        </w:rPr>
      </w:pPr>
    </w:p>
    <w:p w:rsidR="00E25E53" w:rsidRDefault="0012143B" w:rsidP="0012143B">
      <w:pPr>
        <w:pStyle w:val="NormalWeb"/>
        <w:jc w:val="both"/>
        <w:rPr>
          <w:rFonts w:ascii="Arial" w:hAnsi="Arial" w:cs="Arial"/>
          <w:color w:val="000000"/>
          <w:shd w:val="clear" w:color="auto" w:fill="FFFFFF"/>
        </w:rPr>
      </w:pPr>
      <w:r w:rsidRPr="00C80DE9">
        <w:rPr>
          <w:rFonts w:ascii="Arial" w:hAnsi="Arial" w:cs="Arial"/>
          <w:color w:val="000000" w:themeColor="text1"/>
        </w:rPr>
        <w:t xml:space="preserve">2.- </w:t>
      </w:r>
      <w:r w:rsidR="00E25E53" w:rsidRPr="00C80DE9">
        <w:rPr>
          <w:rFonts w:ascii="Arial" w:hAnsi="Arial" w:cs="Arial"/>
          <w:color w:val="000000" w:themeColor="text1"/>
        </w:rPr>
        <w:t xml:space="preserve">El </w:t>
      </w:r>
      <w:r w:rsidR="00E25E53" w:rsidRPr="00D2527E">
        <w:rPr>
          <w:rFonts w:ascii="Arial" w:hAnsi="Arial" w:cs="Arial"/>
          <w:b/>
          <w:i/>
          <w:color w:val="000000" w:themeColor="text1"/>
        </w:rPr>
        <w:t>art. 27 de la Constitución Española</w:t>
      </w:r>
      <w:r w:rsidR="00E25E53" w:rsidRPr="00C80DE9">
        <w:rPr>
          <w:rFonts w:ascii="Arial" w:hAnsi="Arial" w:cs="Arial"/>
          <w:color w:val="000000" w:themeColor="text1"/>
        </w:rPr>
        <w:t xml:space="preserve"> reconoce, en su apartado 1</w:t>
      </w:r>
      <w:r w:rsidR="00C80DE9" w:rsidRPr="00C80DE9">
        <w:rPr>
          <w:rFonts w:ascii="Arial" w:hAnsi="Arial" w:cs="Arial"/>
          <w:color w:val="000000" w:themeColor="text1"/>
        </w:rPr>
        <w:t xml:space="preserve"> y 2</w:t>
      </w:r>
      <w:r w:rsidR="00E25E53" w:rsidRPr="00C80DE9">
        <w:rPr>
          <w:rFonts w:ascii="Arial" w:hAnsi="Arial" w:cs="Arial"/>
          <w:color w:val="000000" w:themeColor="text1"/>
        </w:rPr>
        <w:t xml:space="preserve">, el derecho a la educación a todos los ciudadanos y dicho derecho </w:t>
      </w:r>
      <w:r w:rsidR="00E25E53" w:rsidRPr="00C80DE9">
        <w:rPr>
          <w:rFonts w:ascii="Arial" w:hAnsi="Arial" w:cs="Arial"/>
          <w:color w:val="000000"/>
          <w:shd w:val="clear" w:color="auto" w:fill="FFFFFF"/>
        </w:rPr>
        <w:t>tendrá por objeto el pleno desarrollo de la personalidad humana en el respeto a los principios democráticos de convivencia y a los derechos y libertades fundamentales.</w:t>
      </w:r>
      <w:r w:rsidR="00C80DE9" w:rsidRPr="00C80DE9">
        <w:rPr>
          <w:rFonts w:ascii="Arial" w:hAnsi="Arial" w:cs="Arial"/>
          <w:color w:val="000000"/>
          <w:shd w:val="clear" w:color="auto" w:fill="FFFFFF"/>
        </w:rPr>
        <w:t xml:space="preserve"> Asimismo, en su apartado 10, se reconoce la autonomía de las Universidades, en los términos que la ley establezca.</w:t>
      </w:r>
    </w:p>
    <w:p w:rsidR="00D26FDB" w:rsidRPr="00C80DE9" w:rsidRDefault="00CA37A0" w:rsidP="0012143B">
      <w:pPr>
        <w:pStyle w:val="NormalWeb"/>
        <w:jc w:val="both"/>
        <w:rPr>
          <w:rFonts w:ascii="Arial" w:hAnsi="Arial" w:cs="Arial"/>
          <w:color w:val="000000" w:themeColor="text1"/>
        </w:rPr>
      </w:pPr>
      <w:hyperlink r:id="rId9" w:history="1">
        <w:r w:rsidR="00D56772" w:rsidRPr="00081C9C">
          <w:rPr>
            <w:rStyle w:val="Hipervnculo"/>
            <w:rFonts w:ascii="Arial" w:hAnsi="Arial" w:cs="Arial"/>
          </w:rPr>
          <w:t>http://www.boe.es/buscar/act.php?id=BOE-A-1978-31229&amp;p=20110927&amp;tn=0</w:t>
        </w:r>
      </w:hyperlink>
      <w:r w:rsidR="00D56772">
        <w:rPr>
          <w:rFonts w:ascii="Arial" w:hAnsi="Arial" w:cs="Arial"/>
          <w:color w:val="000000" w:themeColor="text1"/>
        </w:rPr>
        <w:t xml:space="preserve"> </w:t>
      </w:r>
    </w:p>
    <w:p w:rsidR="00E25E53" w:rsidRDefault="00E25E53" w:rsidP="0012143B">
      <w:pPr>
        <w:pStyle w:val="NormalWeb"/>
        <w:jc w:val="both"/>
        <w:rPr>
          <w:rFonts w:ascii="Arial" w:hAnsi="Arial" w:cs="Arial"/>
          <w:color w:val="000000" w:themeColor="text1"/>
        </w:rPr>
      </w:pPr>
    </w:p>
    <w:p w:rsidR="0012143B" w:rsidRPr="003726F7" w:rsidRDefault="00C80DE9" w:rsidP="0012143B">
      <w:pPr>
        <w:pStyle w:val="NormalWeb"/>
        <w:jc w:val="both"/>
        <w:rPr>
          <w:rFonts w:ascii="Arial" w:hAnsi="Arial" w:cs="Arial"/>
          <w:color w:val="000000" w:themeColor="text1"/>
        </w:rPr>
      </w:pPr>
      <w:r>
        <w:rPr>
          <w:rFonts w:ascii="Arial" w:hAnsi="Arial" w:cs="Arial"/>
          <w:color w:val="000000" w:themeColor="text1"/>
        </w:rPr>
        <w:t xml:space="preserve">3.- </w:t>
      </w:r>
      <w:r w:rsidR="0012143B" w:rsidRPr="003726F7">
        <w:rPr>
          <w:rFonts w:ascii="Arial" w:hAnsi="Arial" w:cs="Arial"/>
          <w:color w:val="000000" w:themeColor="text1"/>
        </w:rPr>
        <w:t xml:space="preserve">El  </w:t>
      </w:r>
      <w:r w:rsidR="0012143B" w:rsidRPr="00D2527E">
        <w:rPr>
          <w:rFonts w:ascii="Arial" w:hAnsi="Arial" w:cs="Arial"/>
          <w:b/>
          <w:i/>
          <w:iCs/>
          <w:color w:val="000000" w:themeColor="text1"/>
        </w:rPr>
        <w:t>Real Decreto Legislativo 1/2013, de 29 de noviembre, por el que se aprueba el Texto Refundido de la Ley General de derechos de las personas con discapacidad y de su inclusión social</w:t>
      </w:r>
      <w:r w:rsidR="0012143B" w:rsidRPr="00D2527E">
        <w:rPr>
          <w:rFonts w:ascii="Arial" w:hAnsi="Arial" w:cs="Arial"/>
          <w:b/>
          <w:color w:val="000000" w:themeColor="text1"/>
        </w:rPr>
        <w:t xml:space="preserve"> </w:t>
      </w:r>
      <w:r w:rsidRPr="00D2527E">
        <w:rPr>
          <w:rFonts w:ascii="Arial" w:hAnsi="Arial" w:cs="Arial"/>
          <w:b/>
          <w:color w:val="000000" w:themeColor="text1"/>
        </w:rPr>
        <w:t>(art. 20.c)</w:t>
      </w:r>
      <w:r w:rsidR="0012143B" w:rsidRPr="003726F7">
        <w:rPr>
          <w:rFonts w:ascii="Arial" w:hAnsi="Arial" w:cs="Arial"/>
          <w:color w:val="000000" w:themeColor="text1"/>
        </w:rPr>
        <w:t xml:space="preserve"> establece que las personas que cursen estudios universitarios, cuya discapacidad les dificulte gravemente la adaptación al régimen de convocatorias establecido con carácter general, podrán solicitar y las universidades habrán de conceder, de acuerdo con lo que dispongan sus correspondientes normas de permanencia que, en todo caso, deberán tener en cuenta la situación de las personas con discapacidad que cursen estudios en la universidad, la ampliación del número de las mismas en la medida que compense su dificultad, sin mengua del nivel exigido. Las pruebas se adaptarán, en su caso, a las características de la discapacidad que presente el interesado.</w:t>
      </w:r>
    </w:p>
    <w:p w:rsidR="0012143B" w:rsidRPr="003726F7" w:rsidRDefault="0012143B" w:rsidP="0012143B">
      <w:pPr>
        <w:pStyle w:val="Pa6"/>
        <w:jc w:val="both"/>
        <w:rPr>
          <w:color w:val="000000" w:themeColor="text1"/>
        </w:rPr>
      </w:pPr>
    </w:p>
    <w:p w:rsidR="0012143B" w:rsidRDefault="0012143B" w:rsidP="0012143B">
      <w:pPr>
        <w:pStyle w:val="Pa6"/>
        <w:jc w:val="both"/>
        <w:rPr>
          <w:b/>
          <w:i/>
          <w:color w:val="000000" w:themeColor="text1"/>
        </w:rPr>
      </w:pPr>
      <w:r w:rsidRPr="003726F7">
        <w:rPr>
          <w:color w:val="000000" w:themeColor="text1"/>
        </w:rPr>
        <w:t>Asimismo el Real Decreto Legislativo</w:t>
      </w:r>
      <w:r w:rsidR="000937EA">
        <w:rPr>
          <w:color w:val="000000" w:themeColor="text1"/>
        </w:rPr>
        <w:t xml:space="preserve"> (Disposición Final Segunda)</w:t>
      </w:r>
      <w:r w:rsidRPr="003726F7">
        <w:rPr>
          <w:color w:val="000000" w:themeColor="text1"/>
        </w:rPr>
        <w:t xml:space="preserve"> ha establecido una obligación sobre los currículos formativos y regula que se incluya la formación en «diseño para todas las personas» en el Currículo formativo sobre accesibilidad universal y formación de profesionales.</w:t>
      </w:r>
      <w:r w:rsidRPr="003726F7">
        <w:rPr>
          <w:b/>
          <w:i/>
          <w:color w:val="000000" w:themeColor="text1"/>
        </w:rPr>
        <w:t xml:space="preserve"> </w:t>
      </w:r>
    </w:p>
    <w:p w:rsidR="00F844AB" w:rsidRPr="00F844AB" w:rsidRDefault="00CA37A0" w:rsidP="00F844AB">
      <w:pPr>
        <w:rPr>
          <w:rFonts w:ascii="Arial" w:hAnsi="Arial" w:cs="Arial"/>
          <w:lang w:eastAsia="en-US"/>
        </w:rPr>
      </w:pPr>
      <w:hyperlink r:id="rId10" w:history="1">
        <w:r w:rsidR="00F844AB" w:rsidRPr="00F844AB">
          <w:rPr>
            <w:rStyle w:val="Hipervnculo"/>
            <w:rFonts w:ascii="Arial" w:hAnsi="Arial" w:cs="Arial"/>
            <w:lang w:eastAsia="en-US"/>
          </w:rPr>
          <w:t>http://www.boe.es/boe/dias/2013/12/03/pdfs/BOE-A-2013-12632.pdf</w:t>
        </w:r>
      </w:hyperlink>
      <w:r w:rsidR="00F844AB" w:rsidRPr="00F844AB">
        <w:rPr>
          <w:rFonts w:ascii="Arial" w:hAnsi="Arial" w:cs="Arial"/>
          <w:lang w:eastAsia="en-US"/>
        </w:rPr>
        <w:t xml:space="preserve"> </w:t>
      </w:r>
    </w:p>
    <w:p w:rsidR="0012143B" w:rsidRPr="003726F7" w:rsidRDefault="0012143B" w:rsidP="0012143B">
      <w:pPr>
        <w:pStyle w:val="Pa6"/>
        <w:jc w:val="both"/>
        <w:rPr>
          <w:color w:val="000000" w:themeColor="text1"/>
        </w:rPr>
      </w:pPr>
    </w:p>
    <w:p w:rsidR="0012143B" w:rsidRDefault="000937EA" w:rsidP="0012143B">
      <w:pPr>
        <w:pStyle w:val="Pa6"/>
        <w:jc w:val="both"/>
        <w:rPr>
          <w:color w:val="000000" w:themeColor="text1"/>
        </w:rPr>
      </w:pPr>
      <w:r>
        <w:rPr>
          <w:color w:val="000000" w:themeColor="text1"/>
        </w:rPr>
        <w:t>4</w:t>
      </w:r>
      <w:r w:rsidR="0012143B" w:rsidRPr="003726F7">
        <w:rPr>
          <w:color w:val="000000" w:themeColor="text1"/>
        </w:rPr>
        <w:t xml:space="preserve">.- La </w:t>
      </w:r>
      <w:r w:rsidR="0012143B" w:rsidRPr="00997322">
        <w:rPr>
          <w:b/>
          <w:i/>
          <w:color w:val="000000" w:themeColor="text1"/>
        </w:rPr>
        <w:t>Ley Orgánica 4/2007, de 12 de abril, y el Real Decreto 1393/ 2007, de 29 de octubre, por el que se establece la ordenación de las enseñanzas universitarias oficiales</w:t>
      </w:r>
      <w:r w:rsidR="0012143B" w:rsidRPr="003726F7">
        <w:rPr>
          <w:color w:val="000000" w:themeColor="text1"/>
        </w:rPr>
        <w:t xml:space="preserve">, </w:t>
      </w:r>
      <w:r w:rsidR="0012143B" w:rsidRPr="003726F7">
        <w:rPr>
          <w:bCs/>
          <w:color w:val="000000" w:themeColor="text1"/>
        </w:rPr>
        <w:t xml:space="preserve">han dado un paso más en este objetivo, y establece acciones específicas para  la inclusión de las personas con discapacidad en las universidades, promoviendo </w:t>
      </w:r>
      <w:r w:rsidR="0012143B" w:rsidRPr="003726F7">
        <w:rPr>
          <w:color w:val="000000" w:themeColor="text1"/>
        </w:rPr>
        <w:t>acciones que integren a todos los miembros de la comunidad universitaria que presenten necesidades especiales o particulares, asociadas a la discapacidad; entre ellas, las acciones de accesibilidad incluidos entornos físicos y virtuales.</w:t>
      </w:r>
    </w:p>
    <w:p w:rsidR="0057039A" w:rsidRDefault="0057039A" w:rsidP="0057039A">
      <w:pPr>
        <w:rPr>
          <w:rFonts w:ascii="Arial" w:hAnsi="Arial" w:cs="Arial"/>
          <w:lang w:eastAsia="en-US"/>
        </w:rPr>
      </w:pPr>
      <w:r w:rsidRPr="00F41D48">
        <w:rPr>
          <w:rFonts w:ascii="Arial" w:hAnsi="Arial" w:cs="Arial"/>
          <w:color w:val="000000" w:themeColor="text1"/>
        </w:rPr>
        <w:t>Ley Orgánica 4/2007:</w:t>
      </w:r>
      <w:r w:rsidRPr="0057039A">
        <w:rPr>
          <w:rFonts w:ascii="Arial" w:hAnsi="Arial" w:cs="Arial"/>
          <w:b/>
          <w:i/>
          <w:color w:val="000000" w:themeColor="text1"/>
        </w:rPr>
        <w:t xml:space="preserve"> </w:t>
      </w:r>
      <w:hyperlink r:id="rId11" w:history="1">
        <w:r w:rsidRPr="0057039A">
          <w:rPr>
            <w:rStyle w:val="Hipervnculo"/>
            <w:rFonts w:ascii="Arial" w:hAnsi="Arial" w:cs="Arial"/>
            <w:lang w:eastAsia="en-US"/>
          </w:rPr>
          <w:t>http://www.boe.es/buscar/doc.php?id=BOE-A-2007-7786</w:t>
        </w:r>
      </w:hyperlink>
      <w:r w:rsidRPr="0057039A">
        <w:rPr>
          <w:rFonts w:ascii="Arial" w:hAnsi="Arial" w:cs="Arial"/>
          <w:lang w:eastAsia="en-US"/>
        </w:rPr>
        <w:t xml:space="preserve"> </w:t>
      </w:r>
    </w:p>
    <w:p w:rsidR="0057039A" w:rsidRPr="00F41D48" w:rsidRDefault="00F41D48" w:rsidP="0057039A">
      <w:pPr>
        <w:rPr>
          <w:rFonts w:ascii="Arial" w:hAnsi="Arial" w:cs="Arial"/>
          <w:lang w:eastAsia="en-US"/>
        </w:rPr>
      </w:pPr>
      <w:r w:rsidRPr="00F41D48">
        <w:rPr>
          <w:rFonts w:ascii="Arial" w:hAnsi="Arial" w:cs="Arial"/>
          <w:color w:val="000000" w:themeColor="text1"/>
        </w:rPr>
        <w:t>Real Decreto 1393/ 2007:</w:t>
      </w:r>
      <w:r w:rsidRPr="00F41D48">
        <w:rPr>
          <w:rFonts w:ascii="Arial" w:hAnsi="Arial" w:cs="Arial"/>
          <w:b/>
          <w:color w:val="000000" w:themeColor="text1"/>
        </w:rPr>
        <w:t xml:space="preserve"> </w:t>
      </w:r>
      <w:hyperlink r:id="rId12" w:history="1">
        <w:r w:rsidRPr="00F41D48">
          <w:rPr>
            <w:rStyle w:val="Hipervnculo"/>
            <w:rFonts w:ascii="Arial" w:hAnsi="Arial" w:cs="Arial"/>
          </w:rPr>
          <w:t>http://www.boe.es/buscar/act.php?id=BOE-A-2007-18770</w:t>
        </w:r>
      </w:hyperlink>
      <w:r w:rsidRPr="00F41D48">
        <w:rPr>
          <w:rFonts w:ascii="Arial" w:hAnsi="Arial" w:cs="Arial"/>
          <w:color w:val="000000" w:themeColor="text1"/>
        </w:rPr>
        <w:t xml:space="preserve"> </w:t>
      </w:r>
    </w:p>
    <w:p w:rsidR="0012143B" w:rsidRPr="003726F7" w:rsidRDefault="0012143B" w:rsidP="0012143B">
      <w:pPr>
        <w:pStyle w:val="NormalWeb"/>
        <w:jc w:val="both"/>
        <w:rPr>
          <w:rFonts w:ascii="Arial" w:hAnsi="Arial" w:cs="Arial"/>
          <w:color w:val="000000" w:themeColor="text1"/>
        </w:rPr>
      </w:pPr>
    </w:p>
    <w:p w:rsidR="0012143B" w:rsidRPr="003726F7" w:rsidRDefault="000937EA" w:rsidP="0012143B">
      <w:pPr>
        <w:jc w:val="both"/>
        <w:rPr>
          <w:rFonts w:ascii="Arial" w:hAnsi="Arial" w:cs="Arial"/>
          <w:color w:val="000000" w:themeColor="text1"/>
        </w:rPr>
      </w:pPr>
      <w:r>
        <w:rPr>
          <w:rFonts w:ascii="Arial" w:hAnsi="Arial" w:cs="Arial"/>
          <w:color w:val="000000" w:themeColor="text1"/>
        </w:rPr>
        <w:t xml:space="preserve">5.- </w:t>
      </w:r>
      <w:r w:rsidR="0012143B" w:rsidRPr="003726F7">
        <w:rPr>
          <w:rFonts w:ascii="Arial" w:hAnsi="Arial" w:cs="Arial"/>
          <w:color w:val="000000" w:themeColor="text1"/>
        </w:rPr>
        <w:t xml:space="preserve">Los </w:t>
      </w:r>
      <w:r w:rsidR="0012143B" w:rsidRPr="00997322">
        <w:rPr>
          <w:rFonts w:ascii="Arial" w:hAnsi="Arial" w:cs="Arial"/>
          <w:b/>
          <w:i/>
          <w:color w:val="000000" w:themeColor="text1"/>
        </w:rPr>
        <w:t>Estatutos Universitarios</w:t>
      </w:r>
      <w:r w:rsidR="0012143B" w:rsidRPr="00997322">
        <w:rPr>
          <w:rFonts w:ascii="Arial" w:hAnsi="Arial" w:cs="Arial"/>
          <w:b/>
          <w:color w:val="000000" w:themeColor="text1"/>
        </w:rPr>
        <w:t xml:space="preserve"> y el </w:t>
      </w:r>
      <w:r w:rsidR="0012143B" w:rsidRPr="00997322">
        <w:rPr>
          <w:rFonts w:ascii="Arial" w:hAnsi="Arial" w:cs="Arial"/>
          <w:b/>
          <w:i/>
          <w:color w:val="000000" w:themeColor="text1"/>
        </w:rPr>
        <w:t>Estatuto del Estudiante Universitario</w:t>
      </w:r>
      <w:r w:rsidR="0012143B" w:rsidRPr="003726F7">
        <w:rPr>
          <w:rFonts w:ascii="Arial" w:hAnsi="Arial" w:cs="Arial"/>
          <w:i/>
          <w:color w:val="000000" w:themeColor="text1"/>
        </w:rPr>
        <w:t xml:space="preserve"> </w:t>
      </w:r>
      <w:r w:rsidR="0012143B" w:rsidRPr="003726F7">
        <w:rPr>
          <w:rFonts w:ascii="Arial" w:hAnsi="Arial" w:cs="Arial"/>
          <w:color w:val="000000" w:themeColor="text1"/>
        </w:rPr>
        <w:t xml:space="preserve">además establecen sistemas y procedimientos que las universidades deben incluir para garantizar los derechos de los estudiantes con necesidades educativas específicas, derivadas de la condición de discapacidad. Algunos estatutos, establecen la puesta en marcha de Unidades de atención a los estudiantes con discapacidad o servicios específicos para este colectivo </w:t>
      </w:r>
    </w:p>
    <w:p w:rsidR="0012143B" w:rsidRPr="003726F7" w:rsidRDefault="0012143B" w:rsidP="0012143B">
      <w:pPr>
        <w:jc w:val="both"/>
        <w:rPr>
          <w:rFonts w:ascii="Arial" w:hAnsi="Arial" w:cs="Arial"/>
          <w:color w:val="000000" w:themeColor="text1"/>
        </w:rPr>
      </w:pPr>
    </w:p>
    <w:p w:rsidR="0012143B" w:rsidRDefault="0012143B" w:rsidP="0012143B">
      <w:pPr>
        <w:jc w:val="both"/>
        <w:rPr>
          <w:rFonts w:ascii="Arial" w:hAnsi="Arial" w:cs="Arial"/>
          <w:color w:val="000000" w:themeColor="text1"/>
        </w:rPr>
      </w:pPr>
      <w:r w:rsidRPr="003726F7">
        <w:rPr>
          <w:rFonts w:ascii="Arial" w:hAnsi="Arial" w:cs="Arial"/>
          <w:color w:val="000000" w:themeColor="text1"/>
        </w:rPr>
        <w:t>También se regula la reserva de plazas a estudiantes con discapacidad, se dispone la reserva del 5% de plazas disponibles y se establece la movilidad nacional e internacional de los estudiantes con discapacidad, debiendo las Universidades promover la participación de estos estudiantes en programas de movilidad nacionales e internacionales.</w:t>
      </w:r>
    </w:p>
    <w:p w:rsidR="00DA476F" w:rsidRPr="003726F7" w:rsidRDefault="00CA37A0" w:rsidP="0012143B">
      <w:pPr>
        <w:jc w:val="both"/>
        <w:rPr>
          <w:rFonts w:ascii="Arial" w:hAnsi="Arial" w:cs="Arial"/>
          <w:color w:val="000000" w:themeColor="text1"/>
        </w:rPr>
      </w:pPr>
      <w:hyperlink r:id="rId13" w:history="1">
        <w:r w:rsidR="00DA476F" w:rsidRPr="00081C9C">
          <w:rPr>
            <w:rStyle w:val="Hipervnculo"/>
            <w:rFonts w:ascii="Arial" w:hAnsi="Arial" w:cs="Arial"/>
          </w:rPr>
          <w:t>http://www.boe.es/boe/dias/2010/12/31/pdfs/BOE-A-2010-20147.pdf</w:t>
        </w:r>
      </w:hyperlink>
      <w:r w:rsidR="00DA476F">
        <w:rPr>
          <w:rFonts w:ascii="Arial" w:hAnsi="Arial" w:cs="Arial"/>
          <w:color w:val="000000" w:themeColor="text1"/>
        </w:rPr>
        <w:t xml:space="preserve"> </w:t>
      </w:r>
    </w:p>
    <w:p w:rsidR="0012143B" w:rsidRPr="00980927" w:rsidRDefault="0012143B" w:rsidP="0012143B">
      <w:pPr>
        <w:tabs>
          <w:tab w:val="left" w:pos="2340"/>
        </w:tabs>
        <w:jc w:val="both"/>
        <w:rPr>
          <w:rFonts w:ascii="Arial" w:hAnsi="Arial" w:cs="Arial"/>
          <w:color w:val="000000" w:themeColor="text1"/>
        </w:rPr>
      </w:pPr>
    </w:p>
    <w:p w:rsidR="006109E2" w:rsidRDefault="000937EA" w:rsidP="006109E2">
      <w:pPr>
        <w:tabs>
          <w:tab w:val="left" w:pos="2340"/>
        </w:tabs>
        <w:jc w:val="both"/>
        <w:rPr>
          <w:rFonts w:ascii="Arial" w:hAnsi="Arial" w:cs="Arial"/>
          <w:shd w:val="clear" w:color="auto" w:fill="FFFFFF"/>
        </w:rPr>
      </w:pPr>
      <w:r w:rsidRPr="001C4E15">
        <w:rPr>
          <w:rFonts w:ascii="Arial" w:hAnsi="Arial" w:cs="Arial"/>
        </w:rPr>
        <w:t>6.-</w:t>
      </w:r>
      <w:r w:rsidR="0012143B" w:rsidRPr="001C4E15">
        <w:rPr>
          <w:rFonts w:ascii="Arial" w:hAnsi="Arial" w:cs="Arial"/>
        </w:rPr>
        <w:t xml:space="preserve"> </w:t>
      </w:r>
      <w:r w:rsidR="006109E2" w:rsidRPr="005D289B">
        <w:rPr>
          <w:rFonts w:ascii="Arial" w:hAnsi="Arial" w:cs="Arial"/>
          <w:b/>
          <w:i/>
          <w:shd w:val="clear" w:color="auto" w:fill="FFFFFF"/>
        </w:rPr>
        <w:t>Ley Orgánica para la Mejora de la Calidad Educativa, en su art 38</w:t>
      </w:r>
      <w:r w:rsidR="006109E2" w:rsidRPr="001C4E15">
        <w:rPr>
          <w:rFonts w:ascii="Arial" w:hAnsi="Arial" w:cs="Arial"/>
          <w:shd w:val="clear" w:color="auto" w:fill="FFFFFF"/>
        </w:rPr>
        <w:t xml:space="preserve"> regula la “Admisión a las enseñanzas universitarias oficiales de grado desde el título de Bachiller o equivalente” y, en el apartado 3</w:t>
      </w:r>
      <w:r w:rsidR="00656C59" w:rsidRPr="001C4E15">
        <w:rPr>
          <w:rFonts w:ascii="Arial" w:hAnsi="Arial" w:cs="Arial"/>
          <w:shd w:val="clear" w:color="auto" w:fill="FFFFFF"/>
        </w:rPr>
        <w:t>, establece que “</w:t>
      </w:r>
      <w:r w:rsidR="006109E2" w:rsidRPr="001C4E15">
        <w:rPr>
          <w:rFonts w:ascii="Arial" w:hAnsi="Arial" w:cs="Arial"/>
          <w:shd w:val="clear" w:color="auto" w:fill="FFFFFF"/>
        </w:rPr>
        <w:t>Los procedimientos de admisión a la universidad deberán realizarse en condiciones de accesibilidad para los alumnos y alumnas con discapacidad</w:t>
      </w:r>
      <w:r w:rsidR="00656C59" w:rsidRPr="001C4E15">
        <w:rPr>
          <w:rFonts w:ascii="Arial" w:hAnsi="Arial" w:cs="Arial"/>
          <w:shd w:val="clear" w:color="auto" w:fill="FFFFFF"/>
        </w:rPr>
        <w:t>”</w:t>
      </w:r>
      <w:r w:rsidR="006109E2" w:rsidRPr="001C4E15">
        <w:rPr>
          <w:rFonts w:ascii="Arial" w:hAnsi="Arial" w:cs="Arial"/>
          <w:shd w:val="clear" w:color="auto" w:fill="FFFFFF"/>
        </w:rPr>
        <w:t>.</w:t>
      </w:r>
    </w:p>
    <w:p w:rsidR="00456487" w:rsidRPr="001C4E15" w:rsidRDefault="00CA37A0" w:rsidP="006109E2">
      <w:pPr>
        <w:tabs>
          <w:tab w:val="left" w:pos="2340"/>
        </w:tabs>
        <w:jc w:val="both"/>
        <w:rPr>
          <w:rFonts w:ascii="Arial" w:hAnsi="Arial" w:cs="Arial"/>
        </w:rPr>
      </w:pPr>
      <w:hyperlink r:id="rId14" w:history="1">
        <w:r w:rsidR="00456487" w:rsidRPr="00081C9C">
          <w:rPr>
            <w:rStyle w:val="Hipervnculo"/>
            <w:rFonts w:ascii="Arial" w:hAnsi="Arial" w:cs="Arial"/>
          </w:rPr>
          <w:t>http://www.boe.es/diario_boe/txt.php?id=BOE-A-2013-12886</w:t>
        </w:r>
      </w:hyperlink>
      <w:r w:rsidR="00456487">
        <w:rPr>
          <w:rFonts w:ascii="Arial" w:hAnsi="Arial" w:cs="Arial"/>
        </w:rPr>
        <w:t xml:space="preserve"> </w:t>
      </w:r>
    </w:p>
    <w:p w:rsidR="006109E2" w:rsidRDefault="006109E2" w:rsidP="0012143B">
      <w:pPr>
        <w:tabs>
          <w:tab w:val="left" w:pos="2340"/>
        </w:tabs>
        <w:jc w:val="both"/>
        <w:rPr>
          <w:rFonts w:ascii="Arial" w:hAnsi="Arial" w:cs="Arial"/>
          <w:color w:val="000000" w:themeColor="text1"/>
        </w:rPr>
      </w:pPr>
    </w:p>
    <w:p w:rsidR="0012143B" w:rsidRPr="003726F7" w:rsidRDefault="00656C59" w:rsidP="0012143B">
      <w:pPr>
        <w:tabs>
          <w:tab w:val="left" w:pos="2340"/>
        </w:tabs>
        <w:jc w:val="both"/>
        <w:rPr>
          <w:rFonts w:ascii="Arial" w:hAnsi="Arial" w:cs="Arial"/>
          <w:color w:val="000000" w:themeColor="text1"/>
        </w:rPr>
      </w:pPr>
      <w:r>
        <w:rPr>
          <w:rFonts w:ascii="Arial" w:hAnsi="Arial" w:cs="Arial"/>
          <w:color w:val="000000" w:themeColor="text1"/>
        </w:rPr>
        <w:t xml:space="preserve">7.- </w:t>
      </w:r>
      <w:r w:rsidR="0012143B" w:rsidRPr="003726F7">
        <w:rPr>
          <w:rFonts w:ascii="Arial" w:hAnsi="Arial" w:cs="Arial"/>
          <w:color w:val="000000" w:themeColor="text1"/>
        </w:rPr>
        <w:t xml:space="preserve">En la </w:t>
      </w:r>
      <w:r w:rsidR="0012143B" w:rsidRPr="005D289B">
        <w:rPr>
          <w:rFonts w:ascii="Arial" w:hAnsi="Arial" w:cs="Arial"/>
          <w:b/>
          <w:i/>
          <w:color w:val="000000" w:themeColor="text1"/>
        </w:rPr>
        <w:t>Estrategia Universidad 2015</w:t>
      </w:r>
      <w:r w:rsidR="0012143B" w:rsidRPr="003726F7">
        <w:rPr>
          <w:rFonts w:ascii="Arial" w:hAnsi="Arial" w:cs="Arial"/>
          <w:color w:val="000000" w:themeColor="text1"/>
        </w:rPr>
        <w:t>, se reconoc</w:t>
      </w:r>
      <w:r w:rsidR="000937EA">
        <w:rPr>
          <w:rFonts w:ascii="Arial" w:hAnsi="Arial" w:cs="Arial"/>
          <w:color w:val="000000" w:themeColor="text1"/>
        </w:rPr>
        <w:t>e</w:t>
      </w:r>
      <w:r w:rsidR="0012143B" w:rsidRPr="003726F7">
        <w:rPr>
          <w:rFonts w:ascii="Arial" w:hAnsi="Arial" w:cs="Arial"/>
          <w:color w:val="000000" w:themeColor="text1"/>
        </w:rPr>
        <w:t xml:space="preserve"> que la calidad y la excelencia deben abarcar todos los ámbitos, incluido el ámbito de la discapacidad...”una educación de calidad exige ser respetuosa con la diversidad en sus diferentes manifestaciones”.</w:t>
      </w:r>
    </w:p>
    <w:p w:rsidR="00995D23" w:rsidRPr="002858A2" w:rsidRDefault="00CA37A0">
      <w:pPr>
        <w:rPr>
          <w:rFonts w:ascii="Arial" w:hAnsi="Arial" w:cs="Arial"/>
        </w:rPr>
      </w:pPr>
      <w:hyperlink r:id="rId15" w:history="1">
        <w:r w:rsidR="002858A2" w:rsidRPr="002858A2">
          <w:rPr>
            <w:rStyle w:val="Hipervnculo"/>
            <w:rFonts w:ascii="Arial" w:hAnsi="Arial" w:cs="Arial"/>
          </w:rPr>
          <w:t>http://www.mecd.gob.es/dctm/eu2015/2011-estrategia-2015-espanol.pdf?documentId=0901e72b80910099</w:t>
        </w:r>
      </w:hyperlink>
      <w:r w:rsidR="002858A2" w:rsidRPr="002858A2">
        <w:rPr>
          <w:rFonts w:ascii="Arial" w:hAnsi="Arial" w:cs="Arial"/>
        </w:rPr>
        <w:t xml:space="preserve"> </w:t>
      </w:r>
    </w:p>
    <w:sectPr w:rsidR="00995D23" w:rsidRPr="002858A2" w:rsidSect="000D21A1">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59" w:rsidRDefault="00656C59" w:rsidP="00656C59">
      <w:r>
        <w:separator/>
      </w:r>
    </w:p>
  </w:endnote>
  <w:endnote w:type="continuationSeparator" w:id="0">
    <w:p w:rsidR="00656C59" w:rsidRDefault="00656C59" w:rsidP="0065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3156"/>
      <w:docPartObj>
        <w:docPartGallery w:val="Page Numbers (Bottom of Page)"/>
        <w:docPartUnique/>
      </w:docPartObj>
    </w:sdtPr>
    <w:sdtEndPr/>
    <w:sdtContent>
      <w:p w:rsidR="00656C59" w:rsidRDefault="00936EF6">
        <w:pPr>
          <w:pStyle w:val="Piedepgina"/>
        </w:pPr>
        <w:r>
          <w:fldChar w:fldCharType="begin"/>
        </w:r>
        <w:r w:rsidR="00656C59">
          <w:instrText>PAGE   \* MERGEFORMAT</w:instrText>
        </w:r>
        <w:r>
          <w:fldChar w:fldCharType="separate"/>
        </w:r>
        <w:r w:rsidR="00CA37A0">
          <w:rPr>
            <w:noProof/>
          </w:rPr>
          <w:t>2</w:t>
        </w:r>
        <w:r>
          <w:fldChar w:fldCharType="end"/>
        </w:r>
      </w:p>
    </w:sdtContent>
  </w:sdt>
  <w:p w:rsidR="00656C59" w:rsidRDefault="00656C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59" w:rsidRDefault="00656C59" w:rsidP="00656C59">
      <w:r>
        <w:separator/>
      </w:r>
    </w:p>
  </w:footnote>
  <w:footnote w:type="continuationSeparator" w:id="0">
    <w:p w:rsidR="00656C59" w:rsidRDefault="00656C59" w:rsidP="00656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A7A8F"/>
    <w:multiLevelType w:val="hybridMultilevel"/>
    <w:tmpl w:val="2E221AAA"/>
    <w:lvl w:ilvl="0" w:tplc="33C68BF2">
      <w:start w:val="1"/>
      <w:numFmt w:val="bullet"/>
      <w:lvlText w:val=""/>
      <w:lvlJc w:val="left"/>
      <w:pPr>
        <w:tabs>
          <w:tab w:val="num" w:pos="360"/>
        </w:tabs>
        <w:ind w:left="360" w:hanging="360"/>
      </w:pPr>
      <w:rPr>
        <w:rFonts w:ascii="Wingdings" w:hAnsi="Wingdings" w:hint="default"/>
      </w:rPr>
    </w:lvl>
    <w:lvl w:ilvl="1" w:tplc="455C30EC" w:tentative="1">
      <w:start w:val="1"/>
      <w:numFmt w:val="bullet"/>
      <w:lvlText w:val=""/>
      <w:lvlJc w:val="left"/>
      <w:pPr>
        <w:tabs>
          <w:tab w:val="num" w:pos="1080"/>
        </w:tabs>
        <w:ind w:left="1080" w:hanging="360"/>
      </w:pPr>
      <w:rPr>
        <w:rFonts w:ascii="Wingdings" w:hAnsi="Wingdings" w:hint="default"/>
      </w:rPr>
    </w:lvl>
    <w:lvl w:ilvl="2" w:tplc="56E62864" w:tentative="1">
      <w:start w:val="1"/>
      <w:numFmt w:val="bullet"/>
      <w:lvlText w:val=""/>
      <w:lvlJc w:val="left"/>
      <w:pPr>
        <w:tabs>
          <w:tab w:val="num" w:pos="1800"/>
        </w:tabs>
        <w:ind w:left="1800" w:hanging="360"/>
      </w:pPr>
      <w:rPr>
        <w:rFonts w:ascii="Wingdings" w:hAnsi="Wingdings" w:hint="default"/>
      </w:rPr>
    </w:lvl>
    <w:lvl w:ilvl="3" w:tplc="FAD0BBFA" w:tentative="1">
      <w:start w:val="1"/>
      <w:numFmt w:val="bullet"/>
      <w:lvlText w:val=""/>
      <w:lvlJc w:val="left"/>
      <w:pPr>
        <w:tabs>
          <w:tab w:val="num" w:pos="2520"/>
        </w:tabs>
        <w:ind w:left="2520" w:hanging="360"/>
      </w:pPr>
      <w:rPr>
        <w:rFonts w:ascii="Wingdings" w:hAnsi="Wingdings" w:hint="default"/>
      </w:rPr>
    </w:lvl>
    <w:lvl w:ilvl="4" w:tplc="D4FEB6C4" w:tentative="1">
      <w:start w:val="1"/>
      <w:numFmt w:val="bullet"/>
      <w:lvlText w:val=""/>
      <w:lvlJc w:val="left"/>
      <w:pPr>
        <w:tabs>
          <w:tab w:val="num" w:pos="3240"/>
        </w:tabs>
        <w:ind w:left="3240" w:hanging="360"/>
      </w:pPr>
      <w:rPr>
        <w:rFonts w:ascii="Wingdings" w:hAnsi="Wingdings" w:hint="default"/>
      </w:rPr>
    </w:lvl>
    <w:lvl w:ilvl="5" w:tplc="28943032" w:tentative="1">
      <w:start w:val="1"/>
      <w:numFmt w:val="bullet"/>
      <w:lvlText w:val=""/>
      <w:lvlJc w:val="left"/>
      <w:pPr>
        <w:tabs>
          <w:tab w:val="num" w:pos="3960"/>
        </w:tabs>
        <w:ind w:left="3960" w:hanging="360"/>
      </w:pPr>
      <w:rPr>
        <w:rFonts w:ascii="Wingdings" w:hAnsi="Wingdings" w:hint="default"/>
      </w:rPr>
    </w:lvl>
    <w:lvl w:ilvl="6" w:tplc="56E63BBA" w:tentative="1">
      <w:start w:val="1"/>
      <w:numFmt w:val="bullet"/>
      <w:lvlText w:val=""/>
      <w:lvlJc w:val="left"/>
      <w:pPr>
        <w:tabs>
          <w:tab w:val="num" w:pos="4680"/>
        </w:tabs>
        <w:ind w:left="4680" w:hanging="360"/>
      </w:pPr>
      <w:rPr>
        <w:rFonts w:ascii="Wingdings" w:hAnsi="Wingdings" w:hint="default"/>
      </w:rPr>
    </w:lvl>
    <w:lvl w:ilvl="7" w:tplc="C8A2838A" w:tentative="1">
      <w:start w:val="1"/>
      <w:numFmt w:val="bullet"/>
      <w:lvlText w:val=""/>
      <w:lvlJc w:val="left"/>
      <w:pPr>
        <w:tabs>
          <w:tab w:val="num" w:pos="5400"/>
        </w:tabs>
        <w:ind w:left="5400" w:hanging="360"/>
      </w:pPr>
      <w:rPr>
        <w:rFonts w:ascii="Wingdings" w:hAnsi="Wingdings" w:hint="default"/>
      </w:rPr>
    </w:lvl>
    <w:lvl w:ilvl="8" w:tplc="CBEC9002" w:tentative="1">
      <w:start w:val="1"/>
      <w:numFmt w:val="bullet"/>
      <w:lvlText w:val=""/>
      <w:lvlJc w:val="left"/>
      <w:pPr>
        <w:tabs>
          <w:tab w:val="num" w:pos="6120"/>
        </w:tabs>
        <w:ind w:left="6120" w:hanging="360"/>
      </w:pPr>
      <w:rPr>
        <w:rFonts w:ascii="Wingdings" w:hAnsi="Wingdings" w:hint="default"/>
      </w:rPr>
    </w:lvl>
  </w:abstractNum>
  <w:abstractNum w:abstractNumId="1">
    <w:nsid w:val="53732248"/>
    <w:multiLevelType w:val="hybridMultilevel"/>
    <w:tmpl w:val="917E0094"/>
    <w:lvl w:ilvl="0" w:tplc="68EEFA78">
      <w:start w:val="1"/>
      <w:numFmt w:val="bullet"/>
      <w:lvlText w:val=""/>
      <w:lvlJc w:val="left"/>
      <w:pPr>
        <w:tabs>
          <w:tab w:val="num" w:pos="360"/>
        </w:tabs>
        <w:ind w:left="360" w:hanging="360"/>
      </w:pPr>
      <w:rPr>
        <w:rFonts w:ascii="Wingdings" w:hAnsi="Wingdings" w:hint="default"/>
      </w:rPr>
    </w:lvl>
    <w:lvl w:ilvl="1" w:tplc="5630E700" w:tentative="1">
      <w:start w:val="1"/>
      <w:numFmt w:val="bullet"/>
      <w:lvlText w:val=""/>
      <w:lvlJc w:val="left"/>
      <w:pPr>
        <w:tabs>
          <w:tab w:val="num" w:pos="1080"/>
        </w:tabs>
        <w:ind w:left="1080" w:hanging="360"/>
      </w:pPr>
      <w:rPr>
        <w:rFonts w:ascii="Wingdings" w:hAnsi="Wingdings" w:hint="default"/>
      </w:rPr>
    </w:lvl>
    <w:lvl w:ilvl="2" w:tplc="AF7A74CA" w:tentative="1">
      <w:start w:val="1"/>
      <w:numFmt w:val="bullet"/>
      <w:lvlText w:val=""/>
      <w:lvlJc w:val="left"/>
      <w:pPr>
        <w:tabs>
          <w:tab w:val="num" w:pos="1800"/>
        </w:tabs>
        <w:ind w:left="1800" w:hanging="360"/>
      </w:pPr>
      <w:rPr>
        <w:rFonts w:ascii="Wingdings" w:hAnsi="Wingdings" w:hint="default"/>
      </w:rPr>
    </w:lvl>
    <w:lvl w:ilvl="3" w:tplc="C31CA8E8" w:tentative="1">
      <w:start w:val="1"/>
      <w:numFmt w:val="bullet"/>
      <w:lvlText w:val=""/>
      <w:lvlJc w:val="left"/>
      <w:pPr>
        <w:tabs>
          <w:tab w:val="num" w:pos="2520"/>
        </w:tabs>
        <w:ind w:left="2520" w:hanging="360"/>
      </w:pPr>
      <w:rPr>
        <w:rFonts w:ascii="Wingdings" w:hAnsi="Wingdings" w:hint="default"/>
      </w:rPr>
    </w:lvl>
    <w:lvl w:ilvl="4" w:tplc="4184AEFE" w:tentative="1">
      <w:start w:val="1"/>
      <w:numFmt w:val="bullet"/>
      <w:lvlText w:val=""/>
      <w:lvlJc w:val="left"/>
      <w:pPr>
        <w:tabs>
          <w:tab w:val="num" w:pos="3240"/>
        </w:tabs>
        <w:ind w:left="3240" w:hanging="360"/>
      </w:pPr>
      <w:rPr>
        <w:rFonts w:ascii="Wingdings" w:hAnsi="Wingdings" w:hint="default"/>
      </w:rPr>
    </w:lvl>
    <w:lvl w:ilvl="5" w:tplc="DDE2DE06" w:tentative="1">
      <w:start w:val="1"/>
      <w:numFmt w:val="bullet"/>
      <w:lvlText w:val=""/>
      <w:lvlJc w:val="left"/>
      <w:pPr>
        <w:tabs>
          <w:tab w:val="num" w:pos="3960"/>
        </w:tabs>
        <w:ind w:left="3960" w:hanging="360"/>
      </w:pPr>
      <w:rPr>
        <w:rFonts w:ascii="Wingdings" w:hAnsi="Wingdings" w:hint="default"/>
      </w:rPr>
    </w:lvl>
    <w:lvl w:ilvl="6" w:tplc="1DC2EDD8" w:tentative="1">
      <w:start w:val="1"/>
      <w:numFmt w:val="bullet"/>
      <w:lvlText w:val=""/>
      <w:lvlJc w:val="left"/>
      <w:pPr>
        <w:tabs>
          <w:tab w:val="num" w:pos="4680"/>
        </w:tabs>
        <w:ind w:left="4680" w:hanging="360"/>
      </w:pPr>
      <w:rPr>
        <w:rFonts w:ascii="Wingdings" w:hAnsi="Wingdings" w:hint="default"/>
      </w:rPr>
    </w:lvl>
    <w:lvl w:ilvl="7" w:tplc="2454306C" w:tentative="1">
      <w:start w:val="1"/>
      <w:numFmt w:val="bullet"/>
      <w:lvlText w:val=""/>
      <w:lvlJc w:val="left"/>
      <w:pPr>
        <w:tabs>
          <w:tab w:val="num" w:pos="5400"/>
        </w:tabs>
        <w:ind w:left="5400" w:hanging="360"/>
      </w:pPr>
      <w:rPr>
        <w:rFonts w:ascii="Wingdings" w:hAnsi="Wingdings" w:hint="default"/>
      </w:rPr>
    </w:lvl>
    <w:lvl w:ilvl="8" w:tplc="EF3EC5C2"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35CF52FC-8FBC-425A-B139-C899D0876C3A}"/>
    <w:docVar w:name="dgnword-eventsink" w:val="142931256"/>
  </w:docVars>
  <w:rsids>
    <w:rsidRoot w:val="0012143B"/>
    <w:rsid w:val="000813B4"/>
    <w:rsid w:val="000937EA"/>
    <w:rsid w:val="000B6F38"/>
    <w:rsid w:val="000C3CC8"/>
    <w:rsid w:val="000D21A1"/>
    <w:rsid w:val="0012143B"/>
    <w:rsid w:val="001C4E15"/>
    <w:rsid w:val="002858A2"/>
    <w:rsid w:val="00313078"/>
    <w:rsid w:val="00456487"/>
    <w:rsid w:val="00500C86"/>
    <w:rsid w:val="005424C6"/>
    <w:rsid w:val="005478EB"/>
    <w:rsid w:val="0057039A"/>
    <w:rsid w:val="005D289B"/>
    <w:rsid w:val="006109E2"/>
    <w:rsid w:val="00656C59"/>
    <w:rsid w:val="006910DC"/>
    <w:rsid w:val="00743342"/>
    <w:rsid w:val="007608EA"/>
    <w:rsid w:val="007A456C"/>
    <w:rsid w:val="00936EF6"/>
    <w:rsid w:val="00995D23"/>
    <w:rsid w:val="00997322"/>
    <w:rsid w:val="00A00B85"/>
    <w:rsid w:val="00A90C63"/>
    <w:rsid w:val="00C80DE9"/>
    <w:rsid w:val="00CA37A0"/>
    <w:rsid w:val="00D2527E"/>
    <w:rsid w:val="00D26FDB"/>
    <w:rsid w:val="00D45CC2"/>
    <w:rsid w:val="00D56772"/>
    <w:rsid w:val="00DA476F"/>
    <w:rsid w:val="00E0652C"/>
    <w:rsid w:val="00E25E53"/>
    <w:rsid w:val="00F41D48"/>
    <w:rsid w:val="00F828DB"/>
    <w:rsid w:val="00F844AB"/>
    <w:rsid w:val="00FC3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3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12143B"/>
  </w:style>
  <w:style w:type="paragraph" w:customStyle="1" w:styleId="Pa6">
    <w:name w:val="Pa6"/>
    <w:basedOn w:val="Normal"/>
    <w:next w:val="Normal"/>
    <w:uiPriority w:val="99"/>
    <w:rsid w:val="0012143B"/>
    <w:pPr>
      <w:autoSpaceDE w:val="0"/>
      <w:autoSpaceDN w:val="0"/>
      <w:adjustRightInd w:val="0"/>
      <w:spacing w:line="201" w:lineRule="atLeast"/>
    </w:pPr>
    <w:rPr>
      <w:rFonts w:ascii="Arial" w:eastAsiaTheme="minorHAnsi" w:hAnsi="Arial" w:cs="Arial"/>
      <w:lang w:eastAsia="en-US"/>
    </w:rPr>
  </w:style>
  <w:style w:type="paragraph" w:styleId="Encabezado">
    <w:name w:val="header"/>
    <w:basedOn w:val="Normal"/>
    <w:link w:val="EncabezadoCar"/>
    <w:uiPriority w:val="99"/>
    <w:unhideWhenUsed/>
    <w:rsid w:val="00656C59"/>
    <w:pPr>
      <w:tabs>
        <w:tab w:val="center" w:pos="4252"/>
        <w:tab w:val="right" w:pos="8504"/>
      </w:tabs>
    </w:pPr>
  </w:style>
  <w:style w:type="character" w:customStyle="1" w:styleId="EncabezadoCar">
    <w:name w:val="Encabezado Car"/>
    <w:basedOn w:val="Fuentedeprrafopredeter"/>
    <w:link w:val="Encabezado"/>
    <w:uiPriority w:val="99"/>
    <w:rsid w:val="00656C5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56C59"/>
    <w:pPr>
      <w:tabs>
        <w:tab w:val="center" w:pos="4252"/>
        <w:tab w:val="right" w:pos="8504"/>
      </w:tabs>
    </w:pPr>
  </w:style>
  <w:style w:type="character" w:customStyle="1" w:styleId="PiedepginaCar">
    <w:name w:val="Pie de página Car"/>
    <w:basedOn w:val="Fuentedeprrafopredeter"/>
    <w:link w:val="Piedepgina"/>
    <w:uiPriority w:val="99"/>
    <w:rsid w:val="00656C5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45CC2"/>
    <w:pPr>
      <w:ind w:left="720"/>
      <w:contextualSpacing/>
    </w:pPr>
  </w:style>
  <w:style w:type="character" w:styleId="Hipervnculo">
    <w:name w:val="Hyperlink"/>
    <w:basedOn w:val="Fuentedeprrafopredeter"/>
    <w:uiPriority w:val="99"/>
    <w:unhideWhenUsed/>
    <w:rsid w:val="00F828DB"/>
    <w:rPr>
      <w:color w:val="0000FF" w:themeColor="hyperlink"/>
      <w:u w:val="single"/>
    </w:rPr>
  </w:style>
  <w:style w:type="character" w:styleId="Hipervnculovisitado">
    <w:name w:val="FollowedHyperlink"/>
    <w:basedOn w:val="Fuentedeprrafopredeter"/>
    <w:uiPriority w:val="99"/>
    <w:semiHidden/>
    <w:unhideWhenUsed/>
    <w:rsid w:val="00A90C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3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12143B"/>
  </w:style>
  <w:style w:type="paragraph" w:customStyle="1" w:styleId="Pa6">
    <w:name w:val="Pa6"/>
    <w:basedOn w:val="Normal"/>
    <w:next w:val="Normal"/>
    <w:uiPriority w:val="99"/>
    <w:rsid w:val="0012143B"/>
    <w:pPr>
      <w:autoSpaceDE w:val="0"/>
      <w:autoSpaceDN w:val="0"/>
      <w:adjustRightInd w:val="0"/>
      <w:spacing w:line="201" w:lineRule="atLeast"/>
    </w:pPr>
    <w:rPr>
      <w:rFonts w:ascii="Arial" w:eastAsiaTheme="minorHAnsi" w:hAnsi="Arial" w:cs="Arial"/>
      <w:lang w:eastAsia="en-US"/>
    </w:rPr>
  </w:style>
  <w:style w:type="paragraph" w:styleId="Encabezado">
    <w:name w:val="header"/>
    <w:basedOn w:val="Normal"/>
    <w:link w:val="EncabezadoCar"/>
    <w:uiPriority w:val="99"/>
    <w:unhideWhenUsed/>
    <w:rsid w:val="00656C59"/>
    <w:pPr>
      <w:tabs>
        <w:tab w:val="center" w:pos="4252"/>
        <w:tab w:val="right" w:pos="8504"/>
      </w:tabs>
    </w:pPr>
  </w:style>
  <w:style w:type="character" w:customStyle="1" w:styleId="EncabezadoCar">
    <w:name w:val="Encabezado Car"/>
    <w:basedOn w:val="Fuentedeprrafopredeter"/>
    <w:link w:val="Encabezado"/>
    <w:uiPriority w:val="99"/>
    <w:rsid w:val="00656C5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56C59"/>
    <w:pPr>
      <w:tabs>
        <w:tab w:val="center" w:pos="4252"/>
        <w:tab w:val="right" w:pos="8504"/>
      </w:tabs>
    </w:pPr>
  </w:style>
  <w:style w:type="character" w:customStyle="1" w:styleId="PiedepginaCar">
    <w:name w:val="Pie de página Car"/>
    <w:basedOn w:val="Fuentedeprrafopredeter"/>
    <w:link w:val="Piedepgina"/>
    <w:uiPriority w:val="99"/>
    <w:rsid w:val="00656C5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645709">
      <w:bodyDiv w:val="1"/>
      <w:marLeft w:val="0"/>
      <w:marRight w:val="0"/>
      <w:marTop w:val="0"/>
      <w:marBottom w:val="0"/>
      <w:divBdr>
        <w:top w:val="none" w:sz="0" w:space="0" w:color="auto"/>
        <w:left w:val="none" w:sz="0" w:space="0" w:color="auto"/>
        <w:bottom w:val="none" w:sz="0" w:space="0" w:color="auto"/>
        <w:right w:val="none" w:sz="0" w:space="0" w:color="auto"/>
      </w:divBdr>
      <w:divsChild>
        <w:div w:id="816649321">
          <w:marLeft w:val="547"/>
          <w:marRight w:val="0"/>
          <w:marTop w:val="96"/>
          <w:marBottom w:val="0"/>
          <w:divBdr>
            <w:top w:val="none" w:sz="0" w:space="0" w:color="auto"/>
            <w:left w:val="none" w:sz="0" w:space="0" w:color="auto"/>
            <w:bottom w:val="none" w:sz="0" w:space="0" w:color="auto"/>
            <w:right w:val="none" w:sz="0" w:space="0" w:color="auto"/>
          </w:divBdr>
        </w:div>
        <w:div w:id="461077659">
          <w:marLeft w:val="547"/>
          <w:marRight w:val="0"/>
          <w:marTop w:val="96"/>
          <w:marBottom w:val="0"/>
          <w:divBdr>
            <w:top w:val="none" w:sz="0" w:space="0" w:color="auto"/>
            <w:left w:val="none" w:sz="0" w:space="0" w:color="auto"/>
            <w:bottom w:val="none" w:sz="0" w:space="0" w:color="auto"/>
            <w:right w:val="none" w:sz="0" w:space="0" w:color="auto"/>
          </w:divBdr>
        </w:div>
        <w:div w:id="1956012574">
          <w:marLeft w:val="547"/>
          <w:marRight w:val="0"/>
          <w:marTop w:val="96"/>
          <w:marBottom w:val="0"/>
          <w:divBdr>
            <w:top w:val="none" w:sz="0" w:space="0" w:color="auto"/>
            <w:left w:val="none" w:sz="0" w:space="0" w:color="auto"/>
            <w:bottom w:val="none" w:sz="0" w:space="0" w:color="auto"/>
            <w:right w:val="none" w:sz="0" w:space="0" w:color="auto"/>
          </w:divBdr>
        </w:div>
        <w:div w:id="1314722105">
          <w:marLeft w:val="547"/>
          <w:marRight w:val="0"/>
          <w:marTop w:val="96"/>
          <w:marBottom w:val="0"/>
          <w:divBdr>
            <w:top w:val="none" w:sz="0" w:space="0" w:color="auto"/>
            <w:left w:val="none" w:sz="0" w:space="0" w:color="auto"/>
            <w:bottom w:val="none" w:sz="0" w:space="0" w:color="auto"/>
            <w:right w:val="none" w:sz="0" w:space="0" w:color="auto"/>
          </w:divBdr>
        </w:div>
        <w:div w:id="2048025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panish/disabilities/default.asp?id=497" TargetMode="External"/><Relationship Id="rId13" Type="http://schemas.openxmlformats.org/officeDocument/2006/relationships/hyperlink" Target="http://www.boe.es/boe/dias/2010/12/31/pdfs/BOE-A-2010-20147.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e.es/buscar/act.php?id=BOE-A-2007-187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e.es/buscar/doc.php?id=BOE-A-2007-7786" TargetMode="External"/><Relationship Id="rId5" Type="http://schemas.openxmlformats.org/officeDocument/2006/relationships/webSettings" Target="webSettings.xml"/><Relationship Id="rId15" Type="http://schemas.openxmlformats.org/officeDocument/2006/relationships/hyperlink" Target="http://www.mecd.gob.es/dctm/eu2015/2011-estrategia-2015-espanol.pdf?documentId=0901e72b80910099" TargetMode="External"/><Relationship Id="rId10" Type="http://schemas.openxmlformats.org/officeDocument/2006/relationships/hyperlink" Target="http://www.boe.es/boe/dias/2013/12/03/pdfs/BOE-A-2013-12632.pdf" TargetMode="External"/><Relationship Id="rId4" Type="http://schemas.openxmlformats.org/officeDocument/2006/relationships/settings" Target="settings.xml"/><Relationship Id="rId9" Type="http://schemas.openxmlformats.org/officeDocument/2006/relationships/hyperlink" Target="http://www.boe.es/buscar/act.php?id=BOE-A-1978-31229&amp;p=20110927&amp;tn=0" TargetMode="External"/><Relationship Id="rId14" Type="http://schemas.openxmlformats.org/officeDocument/2006/relationships/hyperlink" Target="http://www.boe.es/diario_boe/txt.php?id=BOE-A-2013-128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897</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imartinez</cp:lastModifiedBy>
  <cp:revision>46</cp:revision>
  <dcterms:created xsi:type="dcterms:W3CDTF">2014-06-10T08:28:00Z</dcterms:created>
  <dcterms:modified xsi:type="dcterms:W3CDTF">2014-06-20T08:28:00Z</dcterms:modified>
</cp:coreProperties>
</file>